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2B" w:rsidRPr="00D949FB" w:rsidRDefault="00022E94" w:rsidP="008F3CAA">
      <w:pPr>
        <w:spacing w:beforeLines="50" w:before="156"/>
        <w:jc w:val="center"/>
        <w:rPr>
          <w:rFonts w:asciiTheme="minorEastAsia" w:hAnsiTheme="minorEastAsia"/>
          <w:b/>
          <w:sz w:val="28"/>
          <w:szCs w:val="28"/>
        </w:rPr>
      </w:pPr>
      <w:r w:rsidRPr="00D949FB">
        <w:rPr>
          <w:rFonts w:asciiTheme="minorEastAsia" w:hAnsiTheme="minorEastAsia" w:hint="eastAsia"/>
          <w:b/>
          <w:sz w:val="28"/>
          <w:szCs w:val="28"/>
        </w:rPr>
        <w:t>科技查新合同填写说明</w:t>
      </w:r>
    </w:p>
    <w:p w:rsidR="00022E94" w:rsidRPr="00D949FB" w:rsidRDefault="00022E94" w:rsidP="008F3CAA">
      <w:pPr>
        <w:spacing w:beforeLines="50" w:before="156"/>
        <w:rPr>
          <w:rFonts w:asciiTheme="minorEastAsia" w:hAnsiTheme="minorEastAsia"/>
          <w:b/>
          <w:szCs w:val="21"/>
        </w:rPr>
      </w:pPr>
      <w:r w:rsidRPr="00D949FB">
        <w:rPr>
          <w:rFonts w:asciiTheme="minorEastAsia" w:hAnsiTheme="minorEastAsia" w:cs="Arial" w:hint="eastAsia"/>
          <w:b/>
          <w:color w:val="333333"/>
          <w:kern w:val="36"/>
          <w:szCs w:val="21"/>
        </w:rPr>
        <w:t>一、对查新委托人的要求</w:t>
      </w:r>
    </w:p>
    <w:p w:rsidR="00663647" w:rsidRPr="00A77398" w:rsidRDefault="00663647"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1．查新委托人应是查新课题的负责人或项目的主要成员，或者是熟悉项目技术内容、能解释项目技术要点的人员。</w:t>
      </w:r>
    </w:p>
    <w:p w:rsidR="00663647" w:rsidRPr="00A77398" w:rsidRDefault="00663647"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2. 在查新过程中，委托人应配合查新人员根据查新课题的查新点，共同讨论确定检索概念及检索词。查新人员就查新课题提出不明事宜时，应请查新委托人当面给予积极解答和及时沟通，并协助查新人员对查新课题的相关文献进行遴选、对比，以确保查新结论的客观、准确。</w:t>
      </w:r>
    </w:p>
    <w:p w:rsidR="00663647" w:rsidRPr="00A77398" w:rsidRDefault="00663647"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3. 查新委托人不得干涉查新活动，不得向查新人员施加任何倾向性影响。</w:t>
      </w:r>
    </w:p>
    <w:p w:rsidR="00663647" w:rsidRPr="00A77398" w:rsidRDefault="00663647"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4. 委托人对查新结论持有不同意见，可在收到“科技查新报告”一周内将有关意见及旁证材料提交查新机构复核。</w:t>
      </w:r>
    </w:p>
    <w:p w:rsidR="00022E94" w:rsidRPr="00D949FB" w:rsidRDefault="00663647" w:rsidP="008F3CAA">
      <w:pPr>
        <w:spacing w:beforeLines="50" w:before="156"/>
        <w:rPr>
          <w:rFonts w:asciiTheme="minorEastAsia" w:hAnsiTheme="minorEastAsia"/>
          <w:b/>
          <w:szCs w:val="21"/>
        </w:rPr>
      </w:pPr>
      <w:r w:rsidRPr="00D949FB">
        <w:rPr>
          <w:rFonts w:asciiTheme="minorEastAsia" w:hAnsiTheme="minorEastAsia" w:cs="Arial" w:hint="eastAsia"/>
          <w:b/>
          <w:color w:val="333333"/>
          <w:kern w:val="36"/>
          <w:szCs w:val="21"/>
        </w:rPr>
        <w:t>二、下载并填写查新合同基本信息栏</w:t>
      </w:r>
    </w:p>
    <w:p w:rsidR="00663647" w:rsidRPr="00663647" w:rsidRDefault="00663647" w:rsidP="008F3CAA">
      <w:pPr>
        <w:widowControl/>
        <w:spacing w:beforeLines="50" w:before="156"/>
        <w:ind w:firstLineChars="200" w:firstLine="420"/>
        <w:jc w:val="left"/>
        <w:rPr>
          <w:rFonts w:asciiTheme="minorEastAsia" w:hAnsiTheme="minorEastAsia" w:cs="Arial"/>
          <w:color w:val="333333"/>
          <w:kern w:val="0"/>
          <w:szCs w:val="21"/>
        </w:rPr>
      </w:pPr>
      <w:r w:rsidRPr="00663647">
        <w:rPr>
          <w:rFonts w:asciiTheme="minorEastAsia" w:hAnsiTheme="minorEastAsia" w:cs="Arial" w:hint="eastAsia"/>
          <w:color w:val="333333"/>
          <w:kern w:val="0"/>
          <w:szCs w:val="21"/>
        </w:rPr>
        <w:t>1．查新委托人直接到</w:t>
      </w:r>
      <w:r w:rsidR="00AC426F">
        <w:rPr>
          <w:rFonts w:asciiTheme="minorEastAsia" w:hAnsiTheme="minorEastAsia" w:cs="Arial" w:hint="eastAsia"/>
          <w:color w:val="333333"/>
          <w:kern w:val="0"/>
          <w:szCs w:val="21"/>
        </w:rPr>
        <w:t>东方学院</w:t>
      </w:r>
      <w:bookmarkStart w:id="0" w:name="_GoBack"/>
      <w:bookmarkEnd w:id="0"/>
      <w:r w:rsidR="008F3CAA">
        <w:rPr>
          <w:rFonts w:asciiTheme="minorEastAsia" w:hAnsiTheme="minorEastAsia" w:cs="Arial" w:hint="eastAsia"/>
          <w:color w:val="333333"/>
          <w:kern w:val="0"/>
          <w:szCs w:val="21"/>
        </w:rPr>
        <w:t>图书馆网</w:t>
      </w:r>
      <w:r w:rsidRPr="00663647">
        <w:rPr>
          <w:rFonts w:asciiTheme="minorEastAsia" w:hAnsiTheme="minorEastAsia" w:cs="Arial" w:hint="eastAsia"/>
          <w:color w:val="333333"/>
          <w:kern w:val="0"/>
          <w:szCs w:val="21"/>
        </w:rPr>
        <w:t>站</w:t>
      </w:r>
      <w:r w:rsidR="00901219">
        <w:rPr>
          <w:rFonts w:asciiTheme="minorEastAsia" w:hAnsiTheme="minorEastAsia" w:cs="Arial" w:hint="eastAsia"/>
          <w:color w:val="333333"/>
          <w:kern w:val="0"/>
          <w:szCs w:val="21"/>
        </w:rPr>
        <w:t>“服务”栏的“科技查新”</w:t>
      </w:r>
      <w:r w:rsidR="00D35E5C">
        <w:rPr>
          <w:rFonts w:asciiTheme="minorEastAsia" w:hAnsiTheme="minorEastAsia" w:cs="Arial" w:hint="eastAsia"/>
          <w:color w:val="333333"/>
          <w:kern w:val="0"/>
          <w:szCs w:val="21"/>
        </w:rPr>
        <w:t>网页</w:t>
      </w:r>
      <w:r w:rsidRPr="00663647">
        <w:rPr>
          <w:rFonts w:asciiTheme="minorEastAsia" w:hAnsiTheme="minorEastAsia" w:cs="Arial" w:hint="eastAsia"/>
          <w:color w:val="333333"/>
          <w:kern w:val="0"/>
          <w:szCs w:val="21"/>
        </w:rPr>
        <w:t>在线下载“科技查新合同”，并按照以下说明填写“科技查新合同”。</w:t>
      </w:r>
    </w:p>
    <w:p w:rsidR="00663647" w:rsidRPr="00663647" w:rsidRDefault="00663647" w:rsidP="008F3CAA">
      <w:pPr>
        <w:widowControl/>
        <w:spacing w:beforeLines="50" w:before="156"/>
        <w:ind w:firstLineChars="200" w:firstLine="420"/>
        <w:jc w:val="left"/>
        <w:rPr>
          <w:rFonts w:asciiTheme="minorEastAsia" w:hAnsiTheme="minorEastAsia" w:cs="Arial"/>
          <w:color w:val="333333"/>
          <w:kern w:val="0"/>
          <w:szCs w:val="21"/>
        </w:rPr>
      </w:pPr>
      <w:r w:rsidRPr="00663647">
        <w:rPr>
          <w:rFonts w:asciiTheme="minorEastAsia" w:hAnsiTheme="minorEastAsia" w:cs="Arial" w:hint="eastAsia"/>
          <w:color w:val="333333"/>
          <w:kern w:val="0"/>
          <w:szCs w:val="21"/>
        </w:rPr>
        <w:t>（1） 查新课题名称栏：要求与申报课题或鉴定课题的名称一致，国内外查新时还需填写课题英文名称。</w:t>
      </w:r>
    </w:p>
    <w:p w:rsidR="00663647" w:rsidRPr="00663647" w:rsidRDefault="00663647" w:rsidP="008F3CAA">
      <w:pPr>
        <w:widowControl/>
        <w:spacing w:beforeLines="50" w:before="156"/>
        <w:ind w:firstLineChars="200" w:firstLine="420"/>
        <w:jc w:val="left"/>
        <w:rPr>
          <w:rFonts w:asciiTheme="minorEastAsia" w:hAnsiTheme="minorEastAsia" w:cs="Arial"/>
          <w:color w:val="333333"/>
          <w:kern w:val="0"/>
          <w:szCs w:val="21"/>
        </w:rPr>
      </w:pPr>
      <w:r w:rsidRPr="00663647">
        <w:rPr>
          <w:rFonts w:asciiTheme="minorEastAsia" w:hAnsiTheme="minorEastAsia" w:cs="Arial" w:hint="eastAsia"/>
          <w:color w:val="333333"/>
          <w:kern w:val="0"/>
          <w:szCs w:val="21"/>
        </w:rPr>
        <w:t>（2）委托单位栏：格式为单位名称加课题负责人姓名，联系方式应包括课题负责人和联系人的电话号码、手机号码、Email地址等。</w:t>
      </w:r>
    </w:p>
    <w:p w:rsidR="00663647" w:rsidRPr="00663647" w:rsidRDefault="00663647" w:rsidP="008F3CAA">
      <w:pPr>
        <w:widowControl/>
        <w:spacing w:beforeLines="50" w:before="156"/>
        <w:ind w:firstLineChars="200" w:firstLine="420"/>
        <w:jc w:val="left"/>
        <w:rPr>
          <w:rFonts w:asciiTheme="minorEastAsia" w:hAnsiTheme="minorEastAsia" w:cs="Arial"/>
          <w:color w:val="333333"/>
          <w:kern w:val="0"/>
          <w:szCs w:val="21"/>
        </w:rPr>
      </w:pPr>
      <w:r w:rsidRPr="00663647">
        <w:rPr>
          <w:rFonts w:asciiTheme="minorEastAsia" w:hAnsiTheme="minorEastAsia" w:cs="Arial" w:hint="eastAsia"/>
          <w:color w:val="333333"/>
          <w:kern w:val="0"/>
          <w:szCs w:val="21"/>
        </w:rPr>
        <w:t>（3） 查新目的及查新范围栏（填写实际查新目的，不可空缺。）</w:t>
      </w:r>
    </w:p>
    <w:p w:rsidR="00663647" w:rsidRPr="00663647" w:rsidRDefault="00663647" w:rsidP="008F3CAA">
      <w:pPr>
        <w:widowControl/>
        <w:numPr>
          <w:ilvl w:val="0"/>
          <w:numId w:val="1"/>
        </w:numPr>
        <w:spacing w:beforeLines="50" w:before="156"/>
        <w:jc w:val="left"/>
        <w:rPr>
          <w:rFonts w:asciiTheme="minorEastAsia" w:hAnsiTheme="minorEastAsia" w:cs="Arial"/>
          <w:color w:val="333333"/>
          <w:kern w:val="0"/>
          <w:szCs w:val="21"/>
        </w:rPr>
      </w:pPr>
      <w:r w:rsidRPr="00663647">
        <w:rPr>
          <w:rFonts w:asciiTheme="minorEastAsia" w:hAnsiTheme="minorEastAsia" w:cs="Arial" w:hint="eastAsia"/>
          <w:color w:val="333333"/>
          <w:kern w:val="0"/>
          <w:szCs w:val="21"/>
        </w:rPr>
        <w:t>立项查新（申报计划、开题）；（例如：申报2012高等学校博士学科点专项科研基金新教师类课题）</w:t>
      </w:r>
    </w:p>
    <w:p w:rsidR="00022E94" w:rsidRPr="00A77398" w:rsidRDefault="00663647" w:rsidP="008F3CAA">
      <w:pPr>
        <w:widowControl/>
        <w:numPr>
          <w:ilvl w:val="0"/>
          <w:numId w:val="1"/>
        </w:numPr>
        <w:spacing w:beforeLines="50" w:before="156"/>
        <w:jc w:val="left"/>
        <w:rPr>
          <w:rFonts w:asciiTheme="minorEastAsia" w:hAnsiTheme="minorEastAsia"/>
          <w:szCs w:val="21"/>
        </w:rPr>
      </w:pPr>
      <w:r w:rsidRPr="00663647">
        <w:rPr>
          <w:rFonts w:asciiTheme="minorEastAsia" w:hAnsiTheme="minorEastAsia" w:cs="Arial" w:hint="eastAsia"/>
          <w:color w:val="333333"/>
          <w:kern w:val="0"/>
          <w:szCs w:val="21"/>
        </w:rPr>
        <w:t>成果查新（成果鉴定、申报奖励）；（例如：申报黑龙江省科技进步奖）</w:t>
      </w:r>
    </w:p>
    <w:p w:rsidR="00022E94" w:rsidRPr="00D949FB" w:rsidRDefault="00022E94" w:rsidP="008F3CAA">
      <w:pPr>
        <w:spacing w:beforeLines="50" w:before="156"/>
        <w:rPr>
          <w:rFonts w:asciiTheme="minorEastAsia" w:hAnsiTheme="minorEastAsia"/>
          <w:b/>
          <w:szCs w:val="21"/>
        </w:rPr>
      </w:pPr>
      <w:r w:rsidRPr="00D949FB">
        <w:rPr>
          <w:rFonts w:asciiTheme="minorEastAsia" w:hAnsiTheme="minorEastAsia" w:cs="Arial" w:hint="eastAsia"/>
          <w:b/>
          <w:color w:val="333333"/>
          <w:kern w:val="36"/>
          <w:szCs w:val="21"/>
        </w:rPr>
        <w:t>三、查新合同中技术要点和查新点的填写</w:t>
      </w:r>
    </w:p>
    <w:p w:rsidR="00022E94" w:rsidRPr="00A77398" w:rsidRDefault="00022E94" w:rsidP="008F3CAA">
      <w:pPr>
        <w:pStyle w:val="a6"/>
        <w:spacing w:beforeLines="50" w:before="156" w:after="0" w:line="240" w:lineRule="auto"/>
        <w:ind w:firstLineChars="200" w:firstLine="422"/>
        <w:rPr>
          <w:rFonts w:asciiTheme="minorEastAsia" w:eastAsiaTheme="minorEastAsia" w:hAnsiTheme="minorEastAsia" w:cs="Arial"/>
          <w:color w:val="333333"/>
          <w:sz w:val="21"/>
          <w:szCs w:val="21"/>
        </w:rPr>
      </w:pPr>
      <w:r w:rsidRPr="00A77398">
        <w:rPr>
          <w:rStyle w:val="a5"/>
          <w:rFonts w:asciiTheme="minorEastAsia" w:eastAsiaTheme="minorEastAsia" w:hAnsiTheme="minorEastAsia" w:cs="Arial" w:hint="eastAsia"/>
          <w:color w:val="333333"/>
          <w:sz w:val="21"/>
          <w:szCs w:val="21"/>
        </w:rPr>
        <w:t>1．科学技术要点</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查新课题的“科学技术要点”应充分</w:t>
      </w:r>
      <w:proofErr w:type="gramStart"/>
      <w:r w:rsidRPr="00A77398">
        <w:rPr>
          <w:rFonts w:asciiTheme="minorEastAsia" w:eastAsiaTheme="minorEastAsia" w:hAnsiTheme="minorEastAsia" w:cs="Arial" w:hint="eastAsia"/>
          <w:color w:val="333333"/>
          <w:sz w:val="21"/>
          <w:szCs w:val="21"/>
        </w:rPr>
        <w:t>反映出查新课题</w:t>
      </w:r>
      <w:proofErr w:type="gramEnd"/>
      <w:r w:rsidRPr="00A77398">
        <w:rPr>
          <w:rFonts w:asciiTheme="minorEastAsia" w:eastAsiaTheme="minorEastAsia" w:hAnsiTheme="minorEastAsia" w:cs="Arial" w:hint="eastAsia"/>
          <w:color w:val="333333"/>
          <w:sz w:val="21"/>
          <w:szCs w:val="21"/>
        </w:rPr>
        <w:t>的概貌，简述项目的背景技术、要解决的技术问题、解决技术问题所采用的方案、主要技术特征、技术参数或指标、应用范围等相关技术内容（切忌与主要技术内容无关的空泛叙述以及修饰性、广告性宣传用语）。针对不同查新目的的项目，从写法上要有所侧重：</w:t>
      </w:r>
    </w:p>
    <w:p w:rsidR="00022E94" w:rsidRPr="00A77398" w:rsidRDefault="00022E94"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   （1）立项查新应概述项目的国内外背景，</w:t>
      </w:r>
      <w:proofErr w:type="gramStart"/>
      <w:r w:rsidRPr="00A77398">
        <w:rPr>
          <w:rFonts w:asciiTheme="minorEastAsia" w:eastAsiaTheme="minorEastAsia" w:hAnsiTheme="minorEastAsia" w:cs="Arial" w:hint="eastAsia"/>
          <w:color w:val="333333"/>
          <w:sz w:val="21"/>
          <w:szCs w:val="21"/>
        </w:rPr>
        <w:t>拟研究</w:t>
      </w:r>
      <w:proofErr w:type="gramEnd"/>
      <w:r w:rsidRPr="00A77398">
        <w:rPr>
          <w:rFonts w:asciiTheme="minorEastAsia" w:eastAsiaTheme="minorEastAsia" w:hAnsiTheme="minorEastAsia" w:cs="Arial" w:hint="eastAsia"/>
          <w:color w:val="333333"/>
          <w:sz w:val="21"/>
          <w:szCs w:val="21"/>
        </w:rPr>
        <w:t>的主要科学技术内容，要研究解决哪些问题，达到的具体目标（指标）和水平；</w:t>
      </w:r>
    </w:p>
    <w:p w:rsidR="00022E94" w:rsidRPr="00A77398" w:rsidRDefault="00022E94"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   （2）项目鉴定类查新应简略说明项目的研究背景，介绍项目的主要科学技术特征，已完成项目与现有同类研究、技术、工艺相比所具有的新颖性所在，主要创新点，体现项目科学技术水平的数据和量化指标。科学研究类项目应简要地说明项目所在领域的背景，发展趋势，阐明研究的意义，学术水平、主要创新和优点；</w:t>
      </w:r>
    </w:p>
    <w:p w:rsidR="00022E94" w:rsidRPr="00A77398" w:rsidRDefault="00022E94"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lastRenderedPageBreak/>
        <w:t>   （4）开发类项目(产品、技术)应简述其用途、功能，介绍能反映其技术水平的主要工艺(技术组合)、成分、性能指标等数据，与国内外同类产品的参数对比，项目已达到的规模（小试、中试、工业化生产）及效益；</w:t>
      </w:r>
    </w:p>
    <w:p w:rsidR="00022E94" w:rsidRPr="00A77398" w:rsidRDefault="00022E94"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   （5）申报科技成果奖励项目应说明项目的国内外背景，基本原理和技术指标，与同类研究相比项目达到的水平，产生的经济效益和社会效益，推广应用前景。</w:t>
      </w:r>
    </w:p>
    <w:p w:rsidR="00022E94" w:rsidRPr="00A77398" w:rsidRDefault="00022E94" w:rsidP="008F3CAA">
      <w:pPr>
        <w:pStyle w:val="a6"/>
        <w:spacing w:beforeLines="50" w:before="156" w:after="0" w:line="240" w:lineRule="auto"/>
        <w:ind w:firstLineChars="200" w:firstLine="422"/>
        <w:rPr>
          <w:rFonts w:asciiTheme="minorEastAsia" w:eastAsiaTheme="minorEastAsia" w:hAnsiTheme="minorEastAsia" w:cs="Arial"/>
          <w:color w:val="333333"/>
          <w:sz w:val="21"/>
          <w:szCs w:val="21"/>
        </w:rPr>
      </w:pPr>
      <w:r w:rsidRPr="00A77398">
        <w:rPr>
          <w:rStyle w:val="a5"/>
          <w:rFonts w:asciiTheme="minorEastAsia" w:eastAsiaTheme="minorEastAsia" w:hAnsiTheme="minorEastAsia" w:cs="Arial" w:hint="eastAsia"/>
          <w:color w:val="333333"/>
          <w:sz w:val="21"/>
          <w:szCs w:val="21"/>
        </w:rPr>
        <w:t>2.查新点</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查新点是技术要点中要求查证新颖性的部分，即体现该项目新颖性的全部技术创新点。查新点一般从技术要点中提取，或者是技术要点中技术关键的全部，但不要把查新课题中的一般性技术特征列为查新点，应避免以技术要点中未涉及的内容作为查新点(一般要求每个查新课题不超过2个查新点)。 </w:t>
      </w:r>
    </w:p>
    <w:p w:rsidR="00022E94" w:rsidRPr="00A77398" w:rsidRDefault="00022E94" w:rsidP="008F3CAA">
      <w:pPr>
        <w:pStyle w:val="a6"/>
        <w:spacing w:beforeLines="50" w:before="156" w:after="0" w:line="240" w:lineRule="auto"/>
        <w:ind w:firstLineChars="200" w:firstLine="422"/>
        <w:rPr>
          <w:rFonts w:asciiTheme="minorEastAsia" w:eastAsiaTheme="minorEastAsia" w:hAnsiTheme="minorEastAsia" w:cs="Arial"/>
          <w:color w:val="333333"/>
          <w:sz w:val="21"/>
          <w:szCs w:val="21"/>
        </w:rPr>
      </w:pPr>
      <w:r w:rsidRPr="00A77398">
        <w:rPr>
          <w:rStyle w:val="a5"/>
          <w:rFonts w:asciiTheme="minorEastAsia" w:eastAsiaTheme="minorEastAsia" w:hAnsiTheme="minorEastAsia" w:cs="Arial" w:hint="eastAsia"/>
          <w:color w:val="333333"/>
          <w:sz w:val="21"/>
          <w:szCs w:val="21"/>
        </w:rPr>
        <w:t>填写案例：</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题目：兆瓦级变速</w:t>
      </w:r>
      <w:proofErr w:type="gramStart"/>
      <w:r w:rsidRPr="00A77398">
        <w:rPr>
          <w:rFonts w:asciiTheme="minorEastAsia" w:eastAsiaTheme="minorEastAsia" w:hAnsiTheme="minorEastAsia" w:cs="Arial" w:hint="eastAsia"/>
          <w:color w:val="333333"/>
          <w:sz w:val="21"/>
          <w:szCs w:val="21"/>
        </w:rPr>
        <w:t>恒频风</w:t>
      </w:r>
      <w:proofErr w:type="gramEnd"/>
      <w:r w:rsidRPr="00A77398">
        <w:rPr>
          <w:rFonts w:asciiTheme="minorEastAsia" w:eastAsiaTheme="minorEastAsia" w:hAnsiTheme="minorEastAsia" w:cs="Arial" w:hint="eastAsia"/>
          <w:color w:val="333333"/>
          <w:sz w:val="21"/>
          <w:szCs w:val="21"/>
        </w:rPr>
        <w:t>电机组</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科学技术要点：</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风电是当前发展很快的一种可再生清洁能源。随着风力发电技术日趋成熟，目前国际上风机发展方向是，单机容量向大型化发展，兆瓦级容量风机已进入商业化运行阶段，风机由定浆距、恒速运行</w:t>
      </w:r>
      <w:proofErr w:type="gramStart"/>
      <w:r w:rsidRPr="00A77398">
        <w:rPr>
          <w:rFonts w:asciiTheme="minorEastAsia" w:eastAsiaTheme="minorEastAsia" w:hAnsiTheme="minorEastAsia" w:cs="Arial" w:hint="eastAsia"/>
          <w:color w:val="333333"/>
          <w:sz w:val="21"/>
          <w:szCs w:val="21"/>
        </w:rPr>
        <w:t>向变浆</w:t>
      </w:r>
      <w:proofErr w:type="gramEnd"/>
      <w:r w:rsidRPr="00A77398">
        <w:rPr>
          <w:rFonts w:asciiTheme="minorEastAsia" w:eastAsiaTheme="minorEastAsia" w:hAnsiTheme="minorEastAsia" w:cs="Arial" w:hint="eastAsia"/>
          <w:color w:val="333333"/>
          <w:sz w:val="21"/>
          <w:szCs w:val="21"/>
        </w:rPr>
        <w:t>距、变速运行方向发展。目前，国外投入商业化运行的兆瓦级风机种，主要采用变速变</w:t>
      </w:r>
      <w:proofErr w:type="gramStart"/>
      <w:r w:rsidRPr="00A77398">
        <w:rPr>
          <w:rFonts w:asciiTheme="minorEastAsia" w:eastAsiaTheme="minorEastAsia" w:hAnsiTheme="minorEastAsia" w:cs="Arial" w:hint="eastAsia"/>
          <w:color w:val="333333"/>
          <w:sz w:val="21"/>
          <w:szCs w:val="21"/>
        </w:rPr>
        <w:t>浆距技术</w:t>
      </w:r>
      <w:proofErr w:type="gramEnd"/>
      <w:r w:rsidRPr="00A77398">
        <w:rPr>
          <w:rFonts w:asciiTheme="minorEastAsia" w:eastAsiaTheme="minorEastAsia" w:hAnsiTheme="minorEastAsia" w:cs="Arial" w:hint="eastAsia"/>
          <w:color w:val="333333"/>
          <w:sz w:val="21"/>
          <w:szCs w:val="21"/>
        </w:rPr>
        <w:t>及</w:t>
      </w:r>
      <w:proofErr w:type="gramStart"/>
      <w:r w:rsidRPr="00A77398">
        <w:rPr>
          <w:rFonts w:asciiTheme="minorEastAsia" w:eastAsiaTheme="minorEastAsia" w:hAnsiTheme="minorEastAsia" w:cs="Arial" w:hint="eastAsia"/>
          <w:color w:val="333333"/>
          <w:sz w:val="21"/>
          <w:szCs w:val="21"/>
        </w:rPr>
        <w:t>变速恒频调节</w:t>
      </w:r>
      <w:proofErr w:type="gramEnd"/>
      <w:r w:rsidRPr="00A77398">
        <w:rPr>
          <w:rFonts w:asciiTheme="minorEastAsia" w:eastAsiaTheme="minorEastAsia" w:hAnsiTheme="minorEastAsia" w:cs="Arial" w:hint="eastAsia"/>
          <w:color w:val="333333"/>
          <w:sz w:val="21"/>
          <w:szCs w:val="21"/>
        </w:rPr>
        <w:t>，风机运行效果较好。国内用于风力发电的风机均为千瓦级，大多是引进国外产品，包括引进的定浆机兆瓦风机。</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该项目根据国家“863”计划在后续能源中选定的“兆瓦级变速恒频发电机组”的招标课题，通过对国内外风力发电设备的发展动态的调研，拟定了主要研究内容和预期达到的目标。拟采用引进德国JACOBS公司的先进制造技术与自主开发、联合攻关相结合，研制兆瓦级变速</w:t>
      </w:r>
      <w:proofErr w:type="gramStart"/>
      <w:r w:rsidRPr="00A77398">
        <w:rPr>
          <w:rFonts w:asciiTheme="minorEastAsia" w:eastAsiaTheme="minorEastAsia" w:hAnsiTheme="minorEastAsia" w:cs="Arial" w:hint="eastAsia"/>
          <w:color w:val="333333"/>
          <w:sz w:val="21"/>
          <w:szCs w:val="21"/>
        </w:rPr>
        <w:t>变浆距的</w:t>
      </w:r>
      <w:proofErr w:type="gramEnd"/>
      <w:r w:rsidRPr="00A77398">
        <w:rPr>
          <w:rFonts w:asciiTheme="minorEastAsia" w:eastAsiaTheme="minorEastAsia" w:hAnsiTheme="minorEastAsia" w:cs="Arial" w:hint="eastAsia"/>
          <w:color w:val="333333"/>
          <w:sz w:val="21"/>
          <w:szCs w:val="21"/>
        </w:rPr>
        <w:t>风力发电机组。通过项目实施，基本掌握兆瓦级分离电机的整机制造技术，促进我国风能利用产业的发展。</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查新点：</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1. 采用变速变</w:t>
      </w:r>
      <w:proofErr w:type="gramStart"/>
      <w:r w:rsidRPr="00A77398">
        <w:rPr>
          <w:rFonts w:asciiTheme="minorEastAsia" w:eastAsiaTheme="minorEastAsia" w:hAnsiTheme="minorEastAsia" w:cs="Arial" w:hint="eastAsia"/>
          <w:color w:val="333333"/>
          <w:sz w:val="21"/>
          <w:szCs w:val="21"/>
        </w:rPr>
        <w:t>浆距技术</w:t>
      </w:r>
      <w:proofErr w:type="gramEnd"/>
      <w:r w:rsidRPr="00A77398">
        <w:rPr>
          <w:rFonts w:asciiTheme="minorEastAsia" w:eastAsiaTheme="minorEastAsia" w:hAnsiTheme="minorEastAsia" w:cs="Arial" w:hint="eastAsia"/>
          <w:color w:val="333333"/>
          <w:sz w:val="21"/>
          <w:szCs w:val="21"/>
        </w:rPr>
        <w:t>的兆瓦级风力发电机组。</w:t>
      </w:r>
    </w:p>
    <w:p w:rsidR="00022E94" w:rsidRPr="00A77398" w:rsidRDefault="00022E94"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2. 变频器运用IGBT技术,由微处理机控制的脉宽调制(PWM)功率电子组件控制。</w:t>
      </w:r>
    </w:p>
    <w:p w:rsidR="00022E94" w:rsidRPr="00774F0C" w:rsidRDefault="00663647" w:rsidP="008F3CAA">
      <w:pPr>
        <w:spacing w:beforeLines="50" w:before="156"/>
        <w:rPr>
          <w:rFonts w:asciiTheme="minorEastAsia" w:hAnsiTheme="minorEastAsia" w:cs="Arial"/>
          <w:b/>
          <w:color w:val="333333"/>
          <w:kern w:val="36"/>
          <w:szCs w:val="21"/>
        </w:rPr>
      </w:pPr>
      <w:r w:rsidRPr="00774F0C">
        <w:rPr>
          <w:rFonts w:asciiTheme="minorEastAsia" w:hAnsiTheme="minorEastAsia" w:cs="Arial" w:hint="eastAsia"/>
          <w:b/>
          <w:color w:val="333333"/>
          <w:kern w:val="36"/>
          <w:szCs w:val="21"/>
        </w:rPr>
        <w:t>四、查新合同中检索词的填写</w:t>
      </w:r>
    </w:p>
    <w:p w:rsidR="00663647" w:rsidRPr="00A77398" w:rsidRDefault="00663647"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需委托人填写课题的关键词（国内外查新时，需填写中英文关键词）。尽量列出各种能描述技术要点和查新点的规范词、关键词、词组、概念、各种同义词及缩略词等。</w:t>
      </w:r>
    </w:p>
    <w:p w:rsidR="00663647" w:rsidRPr="00A77398" w:rsidRDefault="00663647"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Style w:val="a5"/>
          <w:rFonts w:asciiTheme="minorEastAsia" w:eastAsiaTheme="minorEastAsia" w:hAnsiTheme="minorEastAsia" w:cs="Arial" w:hint="eastAsia"/>
          <w:color w:val="333333"/>
          <w:sz w:val="21"/>
          <w:szCs w:val="21"/>
        </w:rPr>
        <w:t>填写案例: </w:t>
      </w:r>
    </w:p>
    <w:p w:rsidR="00663647" w:rsidRPr="00A77398" w:rsidRDefault="00663647"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Style w:val="a7"/>
          <w:rFonts w:asciiTheme="minorEastAsia" w:eastAsiaTheme="minorEastAsia" w:hAnsiTheme="minorEastAsia" w:cs="Arial" w:hint="eastAsia"/>
          <w:b/>
          <w:bCs/>
          <w:color w:val="333333"/>
          <w:sz w:val="21"/>
          <w:szCs w:val="21"/>
        </w:rPr>
        <w:t>英文检索词 </w:t>
      </w:r>
      <w:r w:rsidR="000736EF">
        <w:rPr>
          <w:rFonts w:asciiTheme="minorEastAsia" w:eastAsiaTheme="minorEastAsia" w:hAnsiTheme="minorEastAsia" w:cs="Arial" w:hint="eastAsia"/>
          <w:color w:val="333333"/>
          <w:sz w:val="21"/>
          <w:szCs w:val="21"/>
        </w:rPr>
        <w:t xml:space="preserve">                                                                    </w:t>
      </w:r>
      <w:r w:rsidRPr="00A77398">
        <w:rPr>
          <w:rStyle w:val="a7"/>
          <w:rFonts w:asciiTheme="minorEastAsia" w:eastAsiaTheme="minorEastAsia" w:hAnsiTheme="minorEastAsia" w:cs="Arial" w:hint="eastAsia"/>
          <w:b/>
          <w:bCs/>
          <w:color w:val="333333"/>
          <w:sz w:val="21"/>
          <w:szCs w:val="21"/>
        </w:rPr>
        <w:t>中文检索词</w:t>
      </w:r>
    </w:p>
    <w:p w:rsidR="00663647" w:rsidRPr="00A77398" w:rsidRDefault="00663647"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 xml:space="preserve">DTV, digital </w:t>
      </w:r>
      <w:proofErr w:type="spellStart"/>
      <w:r w:rsidRPr="00A77398">
        <w:rPr>
          <w:rFonts w:asciiTheme="minorEastAsia" w:eastAsiaTheme="minorEastAsia" w:hAnsiTheme="minorEastAsia" w:cs="Arial" w:hint="eastAsia"/>
          <w:color w:val="333333"/>
          <w:sz w:val="21"/>
          <w:szCs w:val="21"/>
        </w:rPr>
        <w:t>tv</w:t>
      </w:r>
      <w:proofErr w:type="spellEnd"/>
      <w:r w:rsidRPr="00A77398">
        <w:rPr>
          <w:rFonts w:asciiTheme="minorEastAsia" w:eastAsiaTheme="minorEastAsia" w:hAnsiTheme="minorEastAsia" w:cs="Arial" w:hint="eastAsia"/>
          <w:color w:val="333333"/>
          <w:sz w:val="21"/>
          <w:szCs w:val="21"/>
        </w:rPr>
        <w:t xml:space="preserve">, digital television                        </w:t>
      </w:r>
      <w:r w:rsidR="006F3D7E">
        <w:rPr>
          <w:rFonts w:asciiTheme="minorEastAsia" w:eastAsiaTheme="minorEastAsia" w:hAnsiTheme="minorEastAsia" w:cs="Arial" w:hint="eastAsia"/>
          <w:color w:val="333333"/>
          <w:sz w:val="21"/>
          <w:szCs w:val="21"/>
        </w:rPr>
        <w:t xml:space="preserve">  </w:t>
      </w:r>
      <w:r w:rsidRPr="00A77398">
        <w:rPr>
          <w:rFonts w:asciiTheme="minorEastAsia" w:eastAsiaTheme="minorEastAsia" w:hAnsiTheme="minorEastAsia" w:cs="Arial" w:hint="eastAsia"/>
          <w:color w:val="333333"/>
          <w:sz w:val="21"/>
          <w:szCs w:val="21"/>
        </w:rPr>
        <w:t xml:space="preserve">       数字电视</w:t>
      </w:r>
    </w:p>
    <w:p w:rsidR="00663647" w:rsidRPr="00A77398" w:rsidRDefault="00663647"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 xml:space="preserve">transfer learning, transfer of learning, learning transfer       </w:t>
      </w:r>
      <w:r w:rsidR="006F3D7E">
        <w:rPr>
          <w:rFonts w:asciiTheme="minorEastAsia" w:eastAsiaTheme="minorEastAsia" w:hAnsiTheme="minorEastAsia" w:cs="Arial" w:hint="eastAsia"/>
          <w:color w:val="333333"/>
          <w:sz w:val="21"/>
          <w:szCs w:val="21"/>
        </w:rPr>
        <w:t xml:space="preserve"> </w:t>
      </w:r>
      <w:r w:rsidRPr="00A77398">
        <w:rPr>
          <w:rFonts w:asciiTheme="minorEastAsia" w:eastAsiaTheme="minorEastAsia" w:hAnsiTheme="minorEastAsia" w:cs="Arial" w:hint="eastAsia"/>
          <w:color w:val="333333"/>
          <w:sz w:val="21"/>
          <w:szCs w:val="21"/>
        </w:rPr>
        <w:t xml:space="preserve">  迁移学习, 学习迁移</w:t>
      </w:r>
    </w:p>
    <w:p w:rsidR="00663647" w:rsidRPr="00A77398" w:rsidRDefault="00663647" w:rsidP="008F3CAA">
      <w:pPr>
        <w:pStyle w:val="a6"/>
        <w:spacing w:beforeLines="50" w:before="156" w:after="0" w:line="240" w:lineRule="auto"/>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 xml:space="preserve">binder, binding, adhesive, </w:t>
      </w:r>
      <w:proofErr w:type="spellStart"/>
      <w:r w:rsidRPr="00A77398">
        <w:rPr>
          <w:rFonts w:asciiTheme="minorEastAsia" w:eastAsiaTheme="minorEastAsia" w:hAnsiTheme="minorEastAsia" w:cs="Arial" w:hint="eastAsia"/>
          <w:color w:val="333333"/>
          <w:sz w:val="21"/>
          <w:szCs w:val="21"/>
        </w:rPr>
        <w:t>agglomerant</w:t>
      </w:r>
      <w:proofErr w:type="spellEnd"/>
      <w:r w:rsidRPr="00A77398">
        <w:rPr>
          <w:rFonts w:asciiTheme="minorEastAsia" w:eastAsiaTheme="minorEastAsia" w:hAnsiTheme="minorEastAsia" w:cs="Arial" w:hint="eastAsia"/>
          <w:color w:val="333333"/>
          <w:sz w:val="21"/>
          <w:szCs w:val="21"/>
        </w:rPr>
        <w:t xml:space="preserve">                  </w:t>
      </w:r>
      <w:r w:rsidR="006F3D7E">
        <w:rPr>
          <w:rFonts w:asciiTheme="minorEastAsia" w:eastAsiaTheme="minorEastAsia" w:hAnsiTheme="minorEastAsia" w:cs="Arial" w:hint="eastAsia"/>
          <w:color w:val="333333"/>
          <w:sz w:val="21"/>
          <w:szCs w:val="21"/>
        </w:rPr>
        <w:t xml:space="preserve"> </w:t>
      </w:r>
      <w:r w:rsidRPr="00A77398">
        <w:rPr>
          <w:rFonts w:asciiTheme="minorEastAsia" w:eastAsiaTheme="minorEastAsia" w:hAnsiTheme="minorEastAsia" w:cs="Arial" w:hint="eastAsia"/>
          <w:color w:val="333333"/>
          <w:sz w:val="21"/>
          <w:szCs w:val="21"/>
        </w:rPr>
        <w:t xml:space="preserve">  粘结剂，凝聚剂，粘合剂</w:t>
      </w:r>
    </w:p>
    <w:p w:rsidR="00663647" w:rsidRPr="00D949FB" w:rsidRDefault="00A77398" w:rsidP="008F3CAA">
      <w:pPr>
        <w:spacing w:beforeLines="50" w:before="156"/>
        <w:rPr>
          <w:rFonts w:asciiTheme="minorEastAsia" w:hAnsiTheme="minorEastAsia"/>
          <w:b/>
          <w:szCs w:val="21"/>
        </w:rPr>
      </w:pPr>
      <w:r w:rsidRPr="00D949FB">
        <w:rPr>
          <w:rFonts w:asciiTheme="minorEastAsia" w:hAnsiTheme="minorEastAsia" w:cs="Arial" w:hint="eastAsia"/>
          <w:b/>
          <w:color w:val="333333"/>
          <w:kern w:val="36"/>
          <w:szCs w:val="21"/>
        </w:rPr>
        <w:t>五、查新合同中其它项目的填写</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lastRenderedPageBreak/>
        <w:t>1．参考文献栏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与查新课题密切相关的国内外同类科学技术和相关科学技术的背景材料（应尽可能提供包括所提供英文检索词的外文文献，以保证检索词</w:t>
      </w:r>
      <w:proofErr w:type="gramStart"/>
      <w:r w:rsidRPr="00A77398">
        <w:rPr>
          <w:rFonts w:asciiTheme="minorEastAsia" w:eastAsiaTheme="minorEastAsia" w:hAnsiTheme="minorEastAsia" w:cs="Arial" w:hint="eastAsia"/>
          <w:color w:val="333333"/>
          <w:sz w:val="21"/>
          <w:szCs w:val="21"/>
        </w:rPr>
        <w:t>为领域</w:t>
      </w:r>
      <w:proofErr w:type="gramEnd"/>
      <w:r w:rsidRPr="00A77398">
        <w:rPr>
          <w:rFonts w:asciiTheme="minorEastAsia" w:eastAsiaTheme="minorEastAsia" w:hAnsiTheme="minorEastAsia" w:cs="Arial" w:hint="eastAsia"/>
          <w:color w:val="333333"/>
          <w:sz w:val="21"/>
          <w:szCs w:val="21"/>
        </w:rPr>
        <w:t>中常见专业词汇）等，以供查新机构在处理查新过程中参考。</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2.</w:t>
      </w:r>
      <w:r w:rsidR="00D64C54">
        <w:rPr>
          <w:rFonts w:asciiTheme="minorEastAsia" w:eastAsiaTheme="minorEastAsia" w:hAnsiTheme="minorEastAsia" w:cs="Arial" w:hint="eastAsia"/>
          <w:color w:val="333333"/>
          <w:sz w:val="21"/>
          <w:szCs w:val="21"/>
        </w:rPr>
        <w:t xml:space="preserve"> </w:t>
      </w:r>
      <w:r w:rsidRPr="00A77398">
        <w:rPr>
          <w:rFonts w:asciiTheme="minorEastAsia" w:eastAsiaTheme="minorEastAsia" w:hAnsiTheme="minorEastAsia" w:cs="Arial" w:hint="eastAsia"/>
          <w:color w:val="333333"/>
          <w:sz w:val="21"/>
          <w:szCs w:val="21"/>
        </w:rPr>
        <w:t>查新委托人提供的资料目录栏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委托人自愿提供立项申请书、立项研究报告、项目申报表、可行性研究报告、项目研制报告、技术报告、总结报告、实验报告、测试报告、产品样本、用户报告及有关报奖材料等，以供查新机构在处理查新事务中参考。</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3．合同履行的期限、地点和方式栏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合同履行期限，依据委托人需要查新报告的日期填写；合同履行地点填写“哈尔滨”；合同的履行方式，填写“提交查新报告，交付查新费用”。</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4．保密责任栏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应当包括查新机构对技术内容和资料保守秘密的内容、期限和泄露科学技术秘密应当承担的责任。（本查新站不接收保密项目的查新申请）</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5．查新报告的使用范围栏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与查新目的</w:t>
      </w:r>
      <w:proofErr w:type="gramStart"/>
      <w:r w:rsidRPr="00A77398">
        <w:rPr>
          <w:rFonts w:asciiTheme="minorEastAsia" w:eastAsiaTheme="minorEastAsia" w:hAnsiTheme="minorEastAsia" w:cs="Arial" w:hint="eastAsia"/>
          <w:color w:val="333333"/>
          <w:sz w:val="21"/>
          <w:szCs w:val="21"/>
        </w:rPr>
        <w:t>栏内容</w:t>
      </w:r>
      <w:proofErr w:type="gramEnd"/>
      <w:r w:rsidRPr="00A77398">
        <w:rPr>
          <w:rFonts w:asciiTheme="minorEastAsia" w:eastAsiaTheme="minorEastAsia" w:hAnsiTheme="minorEastAsia" w:cs="Arial" w:hint="eastAsia"/>
          <w:color w:val="333333"/>
          <w:sz w:val="21"/>
          <w:szCs w:val="21"/>
        </w:rPr>
        <w:t>一致，指提供该课题查新报告的目的。</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6．查新费用及其支付方式栏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按照双方约定的金额和方式填写。</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7．名称和术语的解释栏</w:t>
      </w:r>
      <w:r w:rsidR="009E2839">
        <w:rPr>
          <w:rFonts w:asciiTheme="minorEastAsia" w:eastAsiaTheme="minorEastAsia" w:hAnsiTheme="minorEastAsia" w:cs="Arial" w:hint="eastAsia"/>
          <w:color w:val="333333"/>
          <w:sz w:val="21"/>
          <w:szCs w:val="21"/>
        </w:rPr>
        <w:t>：</w:t>
      </w:r>
      <w:r w:rsidRPr="00A77398">
        <w:rPr>
          <w:rFonts w:asciiTheme="minorEastAsia" w:eastAsiaTheme="minorEastAsia" w:hAnsiTheme="minorEastAsia" w:cs="Arial" w:hint="eastAsia"/>
          <w:color w:val="333333"/>
          <w:sz w:val="21"/>
          <w:szCs w:val="21"/>
        </w:rPr>
        <w:t>填写出与课题技术查新点相关的关键词和术语，并作解释。</w:t>
      </w:r>
    </w:p>
    <w:p w:rsidR="00A77398" w:rsidRPr="00A77398" w:rsidRDefault="00A77398" w:rsidP="008F3CAA">
      <w:pPr>
        <w:pStyle w:val="a6"/>
        <w:spacing w:beforeLines="50" w:before="156" w:after="0" w:line="240" w:lineRule="auto"/>
        <w:ind w:firstLineChars="200" w:firstLine="422"/>
        <w:rPr>
          <w:rFonts w:asciiTheme="minorEastAsia" w:eastAsiaTheme="minorEastAsia" w:hAnsiTheme="minorEastAsia" w:cs="Arial"/>
          <w:color w:val="333333"/>
          <w:sz w:val="21"/>
          <w:szCs w:val="21"/>
        </w:rPr>
      </w:pPr>
      <w:r w:rsidRPr="00A77398">
        <w:rPr>
          <w:rStyle w:val="a5"/>
          <w:rFonts w:asciiTheme="minorEastAsia" w:eastAsiaTheme="minorEastAsia" w:hAnsiTheme="minorEastAsia" w:cs="Arial" w:hint="eastAsia"/>
          <w:color w:val="333333"/>
          <w:sz w:val="21"/>
          <w:szCs w:val="21"/>
        </w:rPr>
        <w:t>注：</w:t>
      </w:r>
      <w:r w:rsidRPr="00A77398">
        <w:rPr>
          <w:rFonts w:asciiTheme="minorEastAsia" w:eastAsiaTheme="minorEastAsia" w:hAnsiTheme="minorEastAsia" w:cs="Arial" w:hint="eastAsia"/>
          <w:color w:val="333333"/>
          <w:sz w:val="21"/>
          <w:szCs w:val="21"/>
        </w:rPr>
        <w:t>查新合同中，凡是双方约定无需填写的条款，在该条款填写的空白处划（/）表示。</w:t>
      </w:r>
    </w:p>
    <w:p w:rsidR="00663647" w:rsidRPr="00D949FB" w:rsidRDefault="00A77398" w:rsidP="008F3CAA">
      <w:pPr>
        <w:spacing w:beforeLines="50" w:before="156"/>
        <w:rPr>
          <w:rFonts w:asciiTheme="minorEastAsia" w:hAnsiTheme="minorEastAsia"/>
          <w:b/>
          <w:szCs w:val="21"/>
        </w:rPr>
      </w:pPr>
      <w:r w:rsidRPr="00D949FB">
        <w:rPr>
          <w:rFonts w:asciiTheme="minorEastAsia" w:hAnsiTheme="minorEastAsia" w:cs="Arial" w:hint="eastAsia"/>
          <w:b/>
          <w:color w:val="333333"/>
          <w:kern w:val="36"/>
          <w:szCs w:val="21"/>
        </w:rPr>
        <w:t>六、交付报告注意事项</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1. 查新机构将按照约定时间提供查新报告。若查新委托人同时委托多个查新内容（包括同一查新课题含多个查新点），完成时间可能超过规定时间，具体完成时间需由查新人员视工作量与查新委托人双方约定后确定；若查新委托人拟提前需要查新报告，则需同查新人员协商，并按加急处理（国内查新最少保证5个工作日，国内外查新最少保证10个工作日，特殊情况酌情处理）。</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2. 一般提供二份查新报告正本给委托人，委托人若要求需要多份时，应事先说明，费用另计。</w:t>
      </w:r>
    </w:p>
    <w:p w:rsidR="00A77398" w:rsidRPr="00A77398" w:rsidRDefault="00A77398" w:rsidP="008F3CAA">
      <w:pPr>
        <w:pStyle w:val="a6"/>
        <w:spacing w:beforeLines="50" w:before="156" w:after="0" w:line="240" w:lineRule="auto"/>
        <w:ind w:firstLineChars="200" w:firstLine="420"/>
        <w:rPr>
          <w:rFonts w:asciiTheme="minorEastAsia" w:eastAsiaTheme="minorEastAsia" w:hAnsiTheme="minorEastAsia" w:cs="Arial"/>
          <w:color w:val="333333"/>
          <w:sz w:val="21"/>
          <w:szCs w:val="21"/>
        </w:rPr>
      </w:pPr>
      <w:r w:rsidRPr="00A77398">
        <w:rPr>
          <w:rFonts w:asciiTheme="minorEastAsia" w:eastAsiaTheme="minorEastAsia" w:hAnsiTheme="minorEastAsia" w:cs="Arial" w:hint="eastAsia"/>
          <w:color w:val="333333"/>
          <w:sz w:val="21"/>
          <w:szCs w:val="21"/>
        </w:rPr>
        <w:t>3. 委托人提出撤消查新时，如检索工作已完成，需收取检索费；如果查新报告已完成，则收取全部查新费。 若委托人对查新报告数量及完成时间有特殊要求时，均需提前告知查新员，以确保委托人要求得以充分满足。</w:t>
      </w:r>
    </w:p>
    <w:p w:rsidR="00663647" w:rsidRPr="00A77398" w:rsidRDefault="00663647" w:rsidP="00F37CBC">
      <w:pPr>
        <w:spacing w:beforeLines="50" w:before="156"/>
        <w:rPr>
          <w:rFonts w:asciiTheme="minorEastAsia" w:hAnsiTheme="minorEastAsia"/>
          <w:szCs w:val="21"/>
        </w:rPr>
      </w:pPr>
    </w:p>
    <w:sectPr w:rsidR="00663647" w:rsidRPr="00A77398" w:rsidSect="004A7A6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A0" w:rsidRDefault="008842A0" w:rsidP="00022E94">
      <w:r>
        <w:separator/>
      </w:r>
    </w:p>
  </w:endnote>
  <w:endnote w:type="continuationSeparator" w:id="0">
    <w:p w:rsidR="008842A0" w:rsidRDefault="008842A0" w:rsidP="0002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A0" w:rsidRDefault="008842A0" w:rsidP="00022E94">
      <w:r>
        <w:separator/>
      </w:r>
    </w:p>
  </w:footnote>
  <w:footnote w:type="continuationSeparator" w:id="0">
    <w:p w:rsidR="008842A0" w:rsidRDefault="008842A0" w:rsidP="00022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7BD0"/>
    <w:multiLevelType w:val="multilevel"/>
    <w:tmpl w:val="535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2E94"/>
    <w:rsid w:val="000136AE"/>
    <w:rsid w:val="00022E94"/>
    <w:rsid w:val="000736EF"/>
    <w:rsid w:val="000921C1"/>
    <w:rsid w:val="0017381B"/>
    <w:rsid w:val="002B6547"/>
    <w:rsid w:val="00304D7C"/>
    <w:rsid w:val="00373C79"/>
    <w:rsid w:val="004A7A68"/>
    <w:rsid w:val="00626F7A"/>
    <w:rsid w:val="00663647"/>
    <w:rsid w:val="006D7F49"/>
    <w:rsid w:val="006F3D7E"/>
    <w:rsid w:val="00774F0C"/>
    <w:rsid w:val="00787A66"/>
    <w:rsid w:val="00857B36"/>
    <w:rsid w:val="008842A0"/>
    <w:rsid w:val="008E7B0A"/>
    <w:rsid w:val="008F3CAA"/>
    <w:rsid w:val="00901219"/>
    <w:rsid w:val="009441D8"/>
    <w:rsid w:val="009D0194"/>
    <w:rsid w:val="009E2839"/>
    <w:rsid w:val="00A77398"/>
    <w:rsid w:val="00AC426F"/>
    <w:rsid w:val="00BA3686"/>
    <w:rsid w:val="00BF2DC9"/>
    <w:rsid w:val="00D35E5C"/>
    <w:rsid w:val="00D64C54"/>
    <w:rsid w:val="00D76AC7"/>
    <w:rsid w:val="00D949FB"/>
    <w:rsid w:val="00DE072B"/>
    <w:rsid w:val="00F37CBC"/>
    <w:rsid w:val="00FE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E94"/>
    <w:rPr>
      <w:sz w:val="18"/>
      <w:szCs w:val="18"/>
    </w:rPr>
  </w:style>
  <w:style w:type="paragraph" w:styleId="a4">
    <w:name w:val="footer"/>
    <w:basedOn w:val="a"/>
    <w:link w:val="Char0"/>
    <w:uiPriority w:val="99"/>
    <w:unhideWhenUsed/>
    <w:rsid w:val="00022E94"/>
    <w:pPr>
      <w:tabs>
        <w:tab w:val="center" w:pos="4153"/>
        <w:tab w:val="right" w:pos="8306"/>
      </w:tabs>
      <w:snapToGrid w:val="0"/>
      <w:jc w:val="left"/>
    </w:pPr>
    <w:rPr>
      <w:sz w:val="18"/>
      <w:szCs w:val="18"/>
    </w:rPr>
  </w:style>
  <w:style w:type="character" w:customStyle="1" w:styleId="Char0">
    <w:name w:val="页脚 Char"/>
    <w:basedOn w:val="a0"/>
    <w:link w:val="a4"/>
    <w:uiPriority w:val="99"/>
    <w:rsid w:val="00022E94"/>
    <w:rPr>
      <w:sz w:val="18"/>
      <w:szCs w:val="18"/>
    </w:rPr>
  </w:style>
  <w:style w:type="character" w:styleId="a5">
    <w:name w:val="Strong"/>
    <w:basedOn w:val="a0"/>
    <w:uiPriority w:val="22"/>
    <w:qFormat/>
    <w:rsid w:val="00022E94"/>
    <w:rPr>
      <w:b/>
      <w:bCs/>
    </w:rPr>
  </w:style>
  <w:style w:type="paragraph" w:styleId="a6">
    <w:name w:val="Normal (Web)"/>
    <w:basedOn w:val="a"/>
    <w:uiPriority w:val="99"/>
    <w:semiHidden/>
    <w:unhideWhenUsed/>
    <w:rsid w:val="00022E94"/>
    <w:pPr>
      <w:widowControl/>
      <w:spacing w:after="132" w:line="360" w:lineRule="atLeast"/>
      <w:jc w:val="left"/>
    </w:pPr>
    <w:rPr>
      <w:rFonts w:ascii="宋体" w:eastAsia="宋体" w:hAnsi="宋体" w:cs="宋体"/>
      <w:kern w:val="0"/>
      <w:sz w:val="19"/>
      <w:szCs w:val="19"/>
    </w:rPr>
  </w:style>
  <w:style w:type="character" w:styleId="a7">
    <w:name w:val="Emphasis"/>
    <w:basedOn w:val="a0"/>
    <w:uiPriority w:val="20"/>
    <w:qFormat/>
    <w:rsid w:val="006636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29218">
      <w:bodyDiv w:val="1"/>
      <w:marLeft w:val="0"/>
      <w:marRight w:val="0"/>
      <w:marTop w:val="0"/>
      <w:marBottom w:val="0"/>
      <w:divBdr>
        <w:top w:val="none" w:sz="0" w:space="0" w:color="auto"/>
        <w:left w:val="none" w:sz="0" w:space="0" w:color="auto"/>
        <w:bottom w:val="none" w:sz="0" w:space="0" w:color="auto"/>
        <w:right w:val="none" w:sz="0" w:space="0" w:color="auto"/>
      </w:divBdr>
      <w:divsChild>
        <w:div w:id="1419214424">
          <w:marLeft w:val="0"/>
          <w:marRight w:val="0"/>
          <w:marTop w:val="0"/>
          <w:marBottom w:val="0"/>
          <w:divBdr>
            <w:top w:val="none" w:sz="0" w:space="0" w:color="auto"/>
            <w:left w:val="none" w:sz="0" w:space="0" w:color="auto"/>
            <w:bottom w:val="none" w:sz="0" w:space="0" w:color="auto"/>
            <w:right w:val="none" w:sz="0" w:space="0" w:color="auto"/>
          </w:divBdr>
          <w:divsChild>
            <w:div w:id="1154839475">
              <w:marLeft w:val="0"/>
              <w:marRight w:val="0"/>
              <w:marTop w:val="0"/>
              <w:marBottom w:val="0"/>
              <w:divBdr>
                <w:top w:val="none" w:sz="0" w:space="0" w:color="auto"/>
                <w:left w:val="none" w:sz="0" w:space="0" w:color="auto"/>
                <w:bottom w:val="none" w:sz="0" w:space="0" w:color="auto"/>
                <w:right w:val="none" w:sz="0" w:space="0" w:color="auto"/>
              </w:divBdr>
              <w:divsChild>
                <w:div w:id="238633787">
                  <w:marLeft w:val="0"/>
                  <w:marRight w:val="0"/>
                  <w:marTop w:val="0"/>
                  <w:marBottom w:val="0"/>
                  <w:divBdr>
                    <w:top w:val="none" w:sz="0" w:space="0" w:color="auto"/>
                    <w:left w:val="none" w:sz="0" w:space="0" w:color="auto"/>
                    <w:bottom w:val="none" w:sz="0" w:space="0" w:color="auto"/>
                    <w:right w:val="none" w:sz="0" w:space="0" w:color="auto"/>
                  </w:divBdr>
                  <w:divsChild>
                    <w:div w:id="290284161">
                      <w:marLeft w:val="0"/>
                      <w:marRight w:val="0"/>
                      <w:marTop w:val="0"/>
                      <w:marBottom w:val="0"/>
                      <w:divBdr>
                        <w:top w:val="none" w:sz="0" w:space="0" w:color="auto"/>
                        <w:left w:val="none" w:sz="0" w:space="0" w:color="auto"/>
                        <w:bottom w:val="none" w:sz="0" w:space="0" w:color="auto"/>
                        <w:right w:val="none" w:sz="0" w:space="0" w:color="auto"/>
                      </w:divBdr>
                      <w:divsChild>
                        <w:div w:id="113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763669">
      <w:bodyDiv w:val="1"/>
      <w:marLeft w:val="0"/>
      <w:marRight w:val="0"/>
      <w:marTop w:val="0"/>
      <w:marBottom w:val="0"/>
      <w:divBdr>
        <w:top w:val="none" w:sz="0" w:space="0" w:color="auto"/>
        <w:left w:val="none" w:sz="0" w:space="0" w:color="auto"/>
        <w:bottom w:val="none" w:sz="0" w:space="0" w:color="auto"/>
        <w:right w:val="none" w:sz="0" w:space="0" w:color="auto"/>
      </w:divBdr>
      <w:divsChild>
        <w:div w:id="1578244532">
          <w:marLeft w:val="0"/>
          <w:marRight w:val="0"/>
          <w:marTop w:val="0"/>
          <w:marBottom w:val="0"/>
          <w:divBdr>
            <w:top w:val="none" w:sz="0" w:space="0" w:color="auto"/>
            <w:left w:val="none" w:sz="0" w:space="0" w:color="auto"/>
            <w:bottom w:val="none" w:sz="0" w:space="0" w:color="auto"/>
            <w:right w:val="none" w:sz="0" w:space="0" w:color="auto"/>
          </w:divBdr>
          <w:divsChild>
            <w:div w:id="1137993841">
              <w:marLeft w:val="0"/>
              <w:marRight w:val="0"/>
              <w:marTop w:val="0"/>
              <w:marBottom w:val="0"/>
              <w:divBdr>
                <w:top w:val="none" w:sz="0" w:space="0" w:color="auto"/>
                <w:left w:val="none" w:sz="0" w:space="0" w:color="auto"/>
                <w:bottom w:val="none" w:sz="0" w:space="0" w:color="auto"/>
                <w:right w:val="none" w:sz="0" w:space="0" w:color="auto"/>
              </w:divBdr>
              <w:divsChild>
                <w:div w:id="1507939652">
                  <w:marLeft w:val="0"/>
                  <w:marRight w:val="0"/>
                  <w:marTop w:val="0"/>
                  <w:marBottom w:val="0"/>
                  <w:divBdr>
                    <w:top w:val="none" w:sz="0" w:space="0" w:color="auto"/>
                    <w:left w:val="none" w:sz="0" w:space="0" w:color="auto"/>
                    <w:bottom w:val="none" w:sz="0" w:space="0" w:color="auto"/>
                    <w:right w:val="none" w:sz="0" w:space="0" w:color="auto"/>
                  </w:divBdr>
                  <w:divsChild>
                    <w:div w:id="900679100">
                      <w:marLeft w:val="0"/>
                      <w:marRight w:val="0"/>
                      <w:marTop w:val="0"/>
                      <w:marBottom w:val="0"/>
                      <w:divBdr>
                        <w:top w:val="none" w:sz="0" w:space="0" w:color="auto"/>
                        <w:left w:val="none" w:sz="0" w:space="0" w:color="auto"/>
                        <w:bottom w:val="none" w:sz="0" w:space="0" w:color="auto"/>
                        <w:right w:val="none" w:sz="0" w:space="0" w:color="auto"/>
                      </w:divBdr>
                      <w:divsChild>
                        <w:div w:id="908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22641">
      <w:bodyDiv w:val="1"/>
      <w:marLeft w:val="0"/>
      <w:marRight w:val="0"/>
      <w:marTop w:val="0"/>
      <w:marBottom w:val="0"/>
      <w:divBdr>
        <w:top w:val="none" w:sz="0" w:space="0" w:color="auto"/>
        <w:left w:val="none" w:sz="0" w:space="0" w:color="auto"/>
        <w:bottom w:val="none" w:sz="0" w:space="0" w:color="auto"/>
        <w:right w:val="none" w:sz="0" w:space="0" w:color="auto"/>
      </w:divBdr>
      <w:divsChild>
        <w:div w:id="1006833749">
          <w:marLeft w:val="0"/>
          <w:marRight w:val="0"/>
          <w:marTop w:val="0"/>
          <w:marBottom w:val="0"/>
          <w:divBdr>
            <w:top w:val="none" w:sz="0" w:space="0" w:color="auto"/>
            <w:left w:val="none" w:sz="0" w:space="0" w:color="auto"/>
            <w:bottom w:val="none" w:sz="0" w:space="0" w:color="auto"/>
            <w:right w:val="none" w:sz="0" w:space="0" w:color="auto"/>
          </w:divBdr>
          <w:divsChild>
            <w:div w:id="664825341">
              <w:marLeft w:val="0"/>
              <w:marRight w:val="0"/>
              <w:marTop w:val="0"/>
              <w:marBottom w:val="0"/>
              <w:divBdr>
                <w:top w:val="none" w:sz="0" w:space="0" w:color="auto"/>
                <w:left w:val="none" w:sz="0" w:space="0" w:color="auto"/>
                <w:bottom w:val="none" w:sz="0" w:space="0" w:color="auto"/>
                <w:right w:val="none" w:sz="0" w:space="0" w:color="auto"/>
              </w:divBdr>
              <w:divsChild>
                <w:div w:id="1769812960">
                  <w:marLeft w:val="0"/>
                  <w:marRight w:val="0"/>
                  <w:marTop w:val="0"/>
                  <w:marBottom w:val="0"/>
                  <w:divBdr>
                    <w:top w:val="none" w:sz="0" w:space="0" w:color="auto"/>
                    <w:left w:val="none" w:sz="0" w:space="0" w:color="auto"/>
                    <w:bottom w:val="none" w:sz="0" w:space="0" w:color="auto"/>
                    <w:right w:val="none" w:sz="0" w:space="0" w:color="auto"/>
                  </w:divBdr>
                  <w:divsChild>
                    <w:div w:id="1855149992">
                      <w:marLeft w:val="0"/>
                      <w:marRight w:val="0"/>
                      <w:marTop w:val="0"/>
                      <w:marBottom w:val="0"/>
                      <w:divBdr>
                        <w:top w:val="none" w:sz="0" w:space="0" w:color="auto"/>
                        <w:left w:val="none" w:sz="0" w:space="0" w:color="auto"/>
                        <w:bottom w:val="none" w:sz="0" w:space="0" w:color="auto"/>
                        <w:right w:val="none" w:sz="0" w:space="0" w:color="auto"/>
                      </w:divBdr>
                      <w:divsChild>
                        <w:div w:id="7494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6478">
      <w:bodyDiv w:val="1"/>
      <w:marLeft w:val="0"/>
      <w:marRight w:val="0"/>
      <w:marTop w:val="0"/>
      <w:marBottom w:val="0"/>
      <w:divBdr>
        <w:top w:val="none" w:sz="0" w:space="0" w:color="auto"/>
        <w:left w:val="none" w:sz="0" w:space="0" w:color="auto"/>
        <w:bottom w:val="none" w:sz="0" w:space="0" w:color="auto"/>
        <w:right w:val="none" w:sz="0" w:space="0" w:color="auto"/>
      </w:divBdr>
      <w:divsChild>
        <w:div w:id="1082918240">
          <w:marLeft w:val="0"/>
          <w:marRight w:val="0"/>
          <w:marTop w:val="0"/>
          <w:marBottom w:val="0"/>
          <w:divBdr>
            <w:top w:val="none" w:sz="0" w:space="0" w:color="auto"/>
            <w:left w:val="none" w:sz="0" w:space="0" w:color="auto"/>
            <w:bottom w:val="none" w:sz="0" w:space="0" w:color="auto"/>
            <w:right w:val="none" w:sz="0" w:space="0" w:color="auto"/>
          </w:divBdr>
          <w:divsChild>
            <w:div w:id="283969661">
              <w:marLeft w:val="0"/>
              <w:marRight w:val="0"/>
              <w:marTop w:val="0"/>
              <w:marBottom w:val="0"/>
              <w:divBdr>
                <w:top w:val="none" w:sz="0" w:space="0" w:color="auto"/>
                <w:left w:val="none" w:sz="0" w:space="0" w:color="auto"/>
                <w:bottom w:val="none" w:sz="0" w:space="0" w:color="auto"/>
                <w:right w:val="none" w:sz="0" w:space="0" w:color="auto"/>
              </w:divBdr>
              <w:divsChild>
                <w:div w:id="543248383">
                  <w:marLeft w:val="0"/>
                  <w:marRight w:val="0"/>
                  <w:marTop w:val="0"/>
                  <w:marBottom w:val="0"/>
                  <w:divBdr>
                    <w:top w:val="none" w:sz="0" w:space="0" w:color="auto"/>
                    <w:left w:val="none" w:sz="0" w:space="0" w:color="auto"/>
                    <w:bottom w:val="none" w:sz="0" w:space="0" w:color="auto"/>
                    <w:right w:val="none" w:sz="0" w:space="0" w:color="auto"/>
                  </w:divBdr>
                  <w:divsChild>
                    <w:div w:id="6493273">
                      <w:marLeft w:val="0"/>
                      <w:marRight w:val="0"/>
                      <w:marTop w:val="0"/>
                      <w:marBottom w:val="0"/>
                      <w:divBdr>
                        <w:top w:val="none" w:sz="0" w:space="0" w:color="auto"/>
                        <w:left w:val="none" w:sz="0" w:space="0" w:color="auto"/>
                        <w:bottom w:val="none" w:sz="0" w:space="0" w:color="auto"/>
                        <w:right w:val="none" w:sz="0" w:space="0" w:color="auto"/>
                      </w:divBdr>
                      <w:divsChild>
                        <w:div w:id="17589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3878">
      <w:bodyDiv w:val="1"/>
      <w:marLeft w:val="0"/>
      <w:marRight w:val="0"/>
      <w:marTop w:val="0"/>
      <w:marBottom w:val="0"/>
      <w:divBdr>
        <w:top w:val="none" w:sz="0" w:space="0" w:color="auto"/>
        <w:left w:val="none" w:sz="0" w:space="0" w:color="auto"/>
        <w:bottom w:val="none" w:sz="0" w:space="0" w:color="auto"/>
        <w:right w:val="none" w:sz="0" w:space="0" w:color="auto"/>
      </w:divBdr>
      <w:divsChild>
        <w:div w:id="1229337863">
          <w:marLeft w:val="0"/>
          <w:marRight w:val="0"/>
          <w:marTop w:val="0"/>
          <w:marBottom w:val="0"/>
          <w:divBdr>
            <w:top w:val="none" w:sz="0" w:space="0" w:color="auto"/>
            <w:left w:val="none" w:sz="0" w:space="0" w:color="auto"/>
            <w:bottom w:val="none" w:sz="0" w:space="0" w:color="auto"/>
            <w:right w:val="none" w:sz="0" w:space="0" w:color="auto"/>
          </w:divBdr>
          <w:divsChild>
            <w:div w:id="632099092">
              <w:marLeft w:val="0"/>
              <w:marRight w:val="0"/>
              <w:marTop w:val="0"/>
              <w:marBottom w:val="0"/>
              <w:divBdr>
                <w:top w:val="none" w:sz="0" w:space="0" w:color="auto"/>
                <w:left w:val="none" w:sz="0" w:space="0" w:color="auto"/>
                <w:bottom w:val="none" w:sz="0" w:space="0" w:color="auto"/>
                <w:right w:val="none" w:sz="0" w:space="0" w:color="auto"/>
              </w:divBdr>
              <w:divsChild>
                <w:div w:id="84376472">
                  <w:marLeft w:val="0"/>
                  <w:marRight w:val="0"/>
                  <w:marTop w:val="0"/>
                  <w:marBottom w:val="0"/>
                  <w:divBdr>
                    <w:top w:val="none" w:sz="0" w:space="0" w:color="auto"/>
                    <w:left w:val="none" w:sz="0" w:space="0" w:color="auto"/>
                    <w:bottom w:val="none" w:sz="0" w:space="0" w:color="auto"/>
                    <w:right w:val="none" w:sz="0" w:space="0" w:color="auto"/>
                  </w:divBdr>
                  <w:divsChild>
                    <w:div w:id="1630696373">
                      <w:marLeft w:val="0"/>
                      <w:marRight w:val="0"/>
                      <w:marTop w:val="0"/>
                      <w:marBottom w:val="0"/>
                      <w:divBdr>
                        <w:top w:val="none" w:sz="0" w:space="0" w:color="auto"/>
                        <w:left w:val="none" w:sz="0" w:space="0" w:color="auto"/>
                        <w:bottom w:val="none" w:sz="0" w:space="0" w:color="auto"/>
                        <w:right w:val="none" w:sz="0" w:space="0" w:color="auto"/>
                      </w:divBdr>
                      <w:divsChild>
                        <w:div w:id="20184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274602">
      <w:bodyDiv w:val="1"/>
      <w:marLeft w:val="0"/>
      <w:marRight w:val="0"/>
      <w:marTop w:val="0"/>
      <w:marBottom w:val="0"/>
      <w:divBdr>
        <w:top w:val="none" w:sz="0" w:space="0" w:color="auto"/>
        <w:left w:val="none" w:sz="0" w:space="0" w:color="auto"/>
        <w:bottom w:val="none" w:sz="0" w:space="0" w:color="auto"/>
        <w:right w:val="none" w:sz="0" w:space="0" w:color="auto"/>
      </w:divBdr>
      <w:divsChild>
        <w:div w:id="1359504343">
          <w:marLeft w:val="0"/>
          <w:marRight w:val="0"/>
          <w:marTop w:val="0"/>
          <w:marBottom w:val="0"/>
          <w:divBdr>
            <w:top w:val="none" w:sz="0" w:space="0" w:color="auto"/>
            <w:left w:val="none" w:sz="0" w:space="0" w:color="auto"/>
            <w:bottom w:val="none" w:sz="0" w:space="0" w:color="auto"/>
            <w:right w:val="none" w:sz="0" w:space="0" w:color="auto"/>
          </w:divBdr>
          <w:divsChild>
            <w:div w:id="898975904">
              <w:marLeft w:val="0"/>
              <w:marRight w:val="0"/>
              <w:marTop w:val="0"/>
              <w:marBottom w:val="0"/>
              <w:divBdr>
                <w:top w:val="none" w:sz="0" w:space="0" w:color="auto"/>
                <w:left w:val="none" w:sz="0" w:space="0" w:color="auto"/>
                <w:bottom w:val="none" w:sz="0" w:space="0" w:color="auto"/>
                <w:right w:val="none" w:sz="0" w:space="0" w:color="auto"/>
              </w:divBdr>
              <w:divsChild>
                <w:div w:id="969744427">
                  <w:marLeft w:val="0"/>
                  <w:marRight w:val="0"/>
                  <w:marTop w:val="0"/>
                  <w:marBottom w:val="0"/>
                  <w:divBdr>
                    <w:top w:val="none" w:sz="0" w:space="0" w:color="auto"/>
                    <w:left w:val="none" w:sz="0" w:space="0" w:color="auto"/>
                    <w:bottom w:val="none" w:sz="0" w:space="0" w:color="auto"/>
                    <w:right w:val="none" w:sz="0" w:space="0" w:color="auto"/>
                  </w:divBdr>
                  <w:divsChild>
                    <w:div w:id="978001710">
                      <w:marLeft w:val="0"/>
                      <w:marRight w:val="0"/>
                      <w:marTop w:val="0"/>
                      <w:marBottom w:val="0"/>
                      <w:divBdr>
                        <w:top w:val="none" w:sz="0" w:space="0" w:color="auto"/>
                        <w:left w:val="none" w:sz="0" w:space="0" w:color="auto"/>
                        <w:bottom w:val="none" w:sz="0" w:space="0" w:color="auto"/>
                        <w:right w:val="none" w:sz="0" w:space="0" w:color="auto"/>
                      </w:divBdr>
                      <w:divsChild>
                        <w:div w:id="203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31121">
      <w:bodyDiv w:val="1"/>
      <w:marLeft w:val="0"/>
      <w:marRight w:val="0"/>
      <w:marTop w:val="0"/>
      <w:marBottom w:val="0"/>
      <w:divBdr>
        <w:top w:val="none" w:sz="0" w:space="0" w:color="auto"/>
        <w:left w:val="none" w:sz="0" w:space="0" w:color="auto"/>
        <w:bottom w:val="none" w:sz="0" w:space="0" w:color="auto"/>
        <w:right w:val="none" w:sz="0" w:space="0" w:color="auto"/>
      </w:divBdr>
      <w:divsChild>
        <w:div w:id="783115327">
          <w:marLeft w:val="0"/>
          <w:marRight w:val="0"/>
          <w:marTop w:val="0"/>
          <w:marBottom w:val="0"/>
          <w:divBdr>
            <w:top w:val="none" w:sz="0" w:space="0" w:color="auto"/>
            <w:left w:val="none" w:sz="0" w:space="0" w:color="auto"/>
            <w:bottom w:val="none" w:sz="0" w:space="0" w:color="auto"/>
            <w:right w:val="none" w:sz="0" w:space="0" w:color="auto"/>
          </w:divBdr>
          <w:divsChild>
            <w:div w:id="908881182">
              <w:marLeft w:val="0"/>
              <w:marRight w:val="0"/>
              <w:marTop w:val="0"/>
              <w:marBottom w:val="0"/>
              <w:divBdr>
                <w:top w:val="none" w:sz="0" w:space="0" w:color="auto"/>
                <w:left w:val="none" w:sz="0" w:space="0" w:color="auto"/>
                <w:bottom w:val="none" w:sz="0" w:space="0" w:color="auto"/>
                <w:right w:val="none" w:sz="0" w:space="0" w:color="auto"/>
              </w:divBdr>
              <w:divsChild>
                <w:div w:id="62720349">
                  <w:marLeft w:val="0"/>
                  <w:marRight w:val="0"/>
                  <w:marTop w:val="0"/>
                  <w:marBottom w:val="0"/>
                  <w:divBdr>
                    <w:top w:val="none" w:sz="0" w:space="0" w:color="auto"/>
                    <w:left w:val="none" w:sz="0" w:space="0" w:color="auto"/>
                    <w:bottom w:val="none" w:sz="0" w:space="0" w:color="auto"/>
                    <w:right w:val="none" w:sz="0" w:space="0" w:color="auto"/>
                  </w:divBdr>
                  <w:divsChild>
                    <w:div w:id="806239316">
                      <w:marLeft w:val="0"/>
                      <w:marRight w:val="0"/>
                      <w:marTop w:val="0"/>
                      <w:marBottom w:val="0"/>
                      <w:divBdr>
                        <w:top w:val="none" w:sz="0" w:space="0" w:color="auto"/>
                        <w:left w:val="none" w:sz="0" w:space="0" w:color="auto"/>
                        <w:bottom w:val="none" w:sz="0" w:space="0" w:color="auto"/>
                        <w:right w:val="none" w:sz="0" w:space="0" w:color="auto"/>
                      </w:divBdr>
                      <w:divsChild>
                        <w:div w:id="11655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7258">
      <w:bodyDiv w:val="1"/>
      <w:marLeft w:val="0"/>
      <w:marRight w:val="0"/>
      <w:marTop w:val="0"/>
      <w:marBottom w:val="0"/>
      <w:divBdr>
        <w:top w:val="none" w:sz="0" w:space="0" w:color="auto"/>
        <w:left w:val="none" w:sz="0" w:space="0" w:color="auto"/>
        <w:bottom w:val="none" w:sz="0" w:space="0" w:color="auto"/>
        <w:right w:val="none" w:sz="0" w:space="0" w:color="auto"/>
      </w:divBdr>
      <w:divsChild>
        <w:div w:id="321278992">
          <w:marLeft w:val="0"/>
          <w:marRight w:val="0"/>
          <w:marTop w:val="0"/>
          <w:marBottom w:val="0"/>
          <w:divBdr>
            <w:top w:val="none" w:sz="0" w:space="0" w:color="auto"/>
            <w:left w:val="none" w:sz="0" w:space="0" w:color="auto"/>
            <w:bottom w:val="none" w:sz="0" w:space="0" w:color="auto"/>
            <w:right w:val="none" w:sz="0" w:space="0" w:color="auto"/>
          </w:divBdr>
          <w:divsChild>
            <w:div w:id="2036491695">
              <w:marLeft w:val="0"/>
              <w:marRight w:val="0"/>
              <w:marTop w:val="0"/>
              <w:marBottom w:val="0"/>
              <w:divBdr>
                <w:top w:val="none" w:sz="0" w:space="0" w:color="auto"/>
                <w:left w:val="none" w:sz="0" w:space="0" w:color="auto"/>
                <w:bottom w:val="none" w:sz="0" w:space="0" w:color="auto"/>
                <w:right w:val="none" w:sz="0" w:space="0" w:color="auto"/>
              </w:divBdr>
              <w:divsChild>
                <w:div w:id="1864198221">
                  <w:marLeft w:val="0"/>
                  <w:marRight w:val="0"/>
                  <w:marTop w:val="0"/>
                  <w:marBottom w:val="0"/>
                  <w:divBdr>
                    <w:top w:val="none" w:sz="0" w:space="0" w:color="auto"/>
                    <w:left w:val="none" w:sz="0" w:space="0" w:color="auto"/>
                    <w:bottom w:val="none" w:sz="0" w:space="0" w:color="auto"/>
                    <w:right w:val="none" w:sz="0" w:space="0" w:color="auto"/>
                  </w:divBdr>
                  <w:divsChild>
                    <w:div w:id="1511289076">
                      <w:marLeft w:val="0"/>
                      <w:marRight w:val="0"/>
                      <w:marTop w:val="0"/>
                      <w:marBottom w:val="0"/>
                      <w:divBdr>
                        <w:top w:val="none" w:sz="0" w:space="0" w:color="auto"/>
                        <w:left w:val="none" w:sz="0" w:space="0" w:color="auto"/>
                        <w:bottom w:val="none" w:sz="0" w:space="0" w:color="auto"/>
                        <w:right w:val="none" w:sz="0" w:space="0" w:color="auto"/>
                      </w:divBdr>
                      <w:divsChild>
                        <w:div w:id="10541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447</Words>
  <Characters>2550</Characters>
  <Application>Microsoft Office Word</Application>
  <DocSecurity>0</DocSecurity>
  <Lines>21</Lines>
  <Paragraphs>5</Paragraphs>
  <ScaleCrop>false</ScaleCrop>
  <Company>微软中国</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22</cp:revision>
  <dcterms:created xsi:type="dcterms:W3CDTF">2019-03-27T01:14:00Z</dcterms:created>
  <dcterms:modified xsi:type="dcterms:W3CDTF">2023-11-30T02:56:00Z</dcterms:modified>
</cp:coreProperties>
</file>